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4531" w14:textId="55D6BD14" w:rsidR="00831049" w:rsidRPr="00774152" w:rsidRDefault="00831049">
      <w:pPr>
        <w:rPr>
          <w:lang w:val="en-US"/>
        </w:rPr>
      </w:pPr>
      <w:proofErr w:type="spellStart"/>
      <w:r w:rsidRPr="00774152">
        <w:rPr>
          <w:lang w:val="en-US"/>
        </w:rPr>
        <w:t>Referenties</w:t>
      </w:r>
      <w:proofErr w:type="spellEnd"/>
      <w:r w:rsidRPr="00774152">
        <w:rPr>
          <w:lang w:val="en-US"/>
        </w:rPr>
        <w:t xml:space="preserve"> bulletin 1 2023</w:t>
      </w:r>
    </w:p>
    <w:p w14:paraId="2A207C90" w14:textId="77940920" w:rsidR="00831049" w:rsidRPr="00774152" w:rsidRDefault="00831049">
      <w:pPr>
        <w:rPr>
          <w:lang w:val="en-US"/>
        </w:rPr>
      </w:pPr>
      <w:r w:rsidRPr="00774152">
        <w:rPr>
          <w:lang w:val="en-US"/>
        </w:rPr>
        <w:t xml:space="preserve">Asthma </w:t>
      </w:r>
      <w:proofErr w:type="spellStart"/>
      <w:r w:rsidRPr="00774152">
        <w:rPr>
          <w:lang w:val="en-US"/>
        </w:rPr>
        <w:t>Optimiser</w:t>
      </w:r>
      <w:proofErr w:type="spellEnd"/>
      <w:r w:rsidRPr="00774152">
        <w:rPr>
          <w:lang w:val="en-US"/>
        </w:rPr>
        <w:t xml:space="preserve"> (Yoran Gerritsma)</w:t>
      </w:r>
    </w:p>
    <w:p w14:paraId="10F1A302" w14:textId="77777777" w:rsidR="00831049" w:rsidRPr="00774152" w:rsidRDefault="00831049" w:rsidP="00831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74152">
        <w:rPr>
          <w:rStyle w:val="spellingerror"/>
          <w:rFonts w:ascii="Calibri" w:hAnsi="Calibri" w:cs="Calibri"/>
          <w:lang w:val="en-US"/>
        </w:rPr>
        <w:t>References</w:t>
      </w:r>
      <w:r w:rsidRPr="00774152">
        <w:rPr>
          <w:rStyle w:val="eop"/>
          <w:rFonts w:ascii="Calibri" w:hAnsi="Calibri" w:cs="Calibri"/>
          <w:lang w:val="en-US"/>
        </w:rPr>
        <w:t> </w:t>
      </w:r>
    </w:p>
    <w:p w14:paraId="210744C4" w14:textId="77777777" w:rsidR="00831049" w:rsidRPr="00831049" w:rsidRDefault="00831049" w:rsidP="0083104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Global Initiative for Asthma (GINA). Global strategy for asthma management and prevention, 2022 report. 2022. </w:t>
      </w:r>
      <w:hyperlink r:id="rId5" w:tgtFrame="_blank" w:history="1">
        <w:r w:rsidRPr="00831049">
          <w:rPr>
            <w:rStyle w:val="normaltextrun"/>
            <w:rFonts w:ascii="Calibri" w:hAnsi="Calibri" w:cs="Calibri"/>
            <w:color w:val="0563C1"/>
            <w:u w:val="single"/>
            <w:lang w:val="en-US"/>
          </w:rPr>
          <w:t>https://ginasthma.org/wp-content/uploads/2022/05/GINA-Main-Report-2022-FINAL-22-05-03-WMS.pdf</w:t>
        </w:r>
      </w:hyperlink>
      <w:r w:rsidRPr="00831049">
        <w:rPr>
          <w:rStyle w:val="eop"/>
          <w:rFonts w:ascii="Calibri" w:hAnsi="Calibri" w:cs="Calibri"/>
          <w:lang w:val="en-US"/>
        </w:rPr>
        <w:t> </w:t>
      </w:r>
    </w:p>
    <w:p w14:paraId="2EE5E028" w14:textId="77777777" w:rsidR="00831049" w:rsidRDefault="00831049" w:rsidP="0083104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NHG Standaard “Astma bij Volwassen”. Gepubliceerd juli 2020, laatste aanpassing december 2022. </w:t>
      </w:r>
      <w:r>
        <w:rPr>
          <w:rStyle w:val="contextualspellingandgrammarerror"/>
          <w:rFonts w:ascii="Calibri" w:hAnsi="Calibri" w:cs="Calibri"/>
        </w:rPr>
        <w:t>NHG werkgroep</w:t>
      </w:r>
      <w:r>
        <w:rPr>
          <w:rStyle w:val="normaltextrun"/>
          <w:rFonts w:ascii="Calibri" w:hAnsi="Calibri" w:cs="Calibri"/>
        </w:rPr>
        <w:t xml:space="preserve">: </w:t>
      </w:r>
      <w:proofErr w:type="spellStart"/>
      <w:r>
        <w:rPr>
          <w:rStyle w:val="spellingerror"/>
          <w:rFonts w:ascii="Calibri" w:hAnsi="Calibri" w:cs="Calibri"/>
        </w:rPr>
        <w:t>Bottema</w:t>
      </w:r>
      <w:proofErr w:type="spellEnd"/>
      <w:r>
        <w:rPr>
          <w:rStyle w:val="normaltextrun"/>
          <w:rFonts w:ascii="Calibri" w:hAnsi="Calibri" w:cs="Calibri"/>
        </w:rPr>
        <w:t xml:space="preserve"> JW, Bouma M, Broekhuizen L, </w:t>
      </w:r>
      <w:proofErr w:type="spellStart"/>
      <w:r>
        <w:rPr>
          <w:rStyle w:val="spellingerror"/>
          <w:rFonts w:ascii="Calibri" w:hAnsi="Calibri" w:cs="Calibri"/>
        </w:rPr>
        <w:t>Chavannes</w:t>
      </w:r>
      <w:proofErr w:type="spellEnd"/>
      <w:r>
        <w:rPr>
          <w:rStyle w:val="normaltextrun"/>
          <w:rFonts w:ascii="Calibri" w:hAnsi="Calibri" w:cs="Calibri"/>
        </w:rPr>
        <w:t xml:space="preserve"> NH, </w:t>
      </w:r>
      <w:proofErr w:type="spellStart"/>
      <w:r>
        <w:rPr>
          <w:rStyle w:val="spellingerror"/>
          <w:rFonts w:ascii="Calibri" w:hAnsi="Calibri" w:cs="Calibri"/>
        </w:rPr>
        <w:t>Frankemölle</w:t>
      </w:r>
      <w:proofErr w:type="spellEnd"/>
      <w:r>
        <w:rPr>
          <w:rStyle w:val="normaltextrun"/>
          <w:rFonts w:ascii="Calibri" w:hAnsi="Calibri" w:cs="Calibri"/>
        </w:rPr>
        <w:t xml:space="preserve"> LAM, </w:t>
      </w:r>
      <w:proofErr w:type="spellStart"/>
      <w:r>
        <w:rPr>
          <w:rStyle w:val="spellingerror"/>
          <w:rFonts w:ascii="Calibri" w:hAnsi="Calibri" w:cs="Calibri"/>
        </w:rPr>
        <w:t>Hallensleben</w:t>
      </w:r>
      <w:proofErr w:type="spellEnd"/>
      <w:r>
        <w:rPr>
          <w:rStyle w:val="normaltextrun"/>
          <w:rFonts w:ascii="Calibri" w:hAnsi="Calibri" w:cs="Calibri"/>
        </w:rPr>
        <w:t xml:space="preserve"> C, De Jong J, </w:t>
      </w:r>
      <w:proofErr w:type="spellStart"/>
      <w:r>
        <w:rPr>
          <w:rStyle w:val="spellingerror"/>
          <w:rFonts w:ascii="Calibri" w:hAnsi="Calibri" w:cs="Calibri"/>
        </w:rPr>
        <w:t>Muris</w:t>
      </w:r>
      <w:proofErr w:type="spellEnd"/>
      <w:r>
        <w:rPr>
          <w:rStyle w:val="normaltextrun"/>
          <w:rFonts w:ascii="Calibri" w:hAnsi="Calibri" w:cs="Calibri"/>
        </w:rPr>
        <w:t xml:space="preserve"> JWM, Van </w:t>
      </w:r>
      <w:proofErr w:type="spellStart"/>
      <w:r>
        <w:rPr>
          <w:rStyle w:val="spellingerror"/>
          <w:rFonts w:ascii="Calibri" w:hAnsi="Calibri" w:cs="Calibri"/>
        </w:rPr>
        <w:t>Nederveen-Bendien</w:t>
      </w:r>
      <w:proofErr w:type="spellEnd"/>
      <w:r>
        <w:rPr>
          <w:rStyle w:val="normaltextrun"/>
          <w:rFonts w:ascii="Calibri" w:hAnsi="Calibri" w:cs="Calibri"/>
        </w:rPr>
        <w:t xml:space="preserve"> SA, Van Vugt SF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https://richtlijnen.nhg.org/standaarden/astma-bij-volwassenen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3D526E9" w14:textId="77777777" w:rsidR="00831049" w:rsidRDefault="00831049" w:rsidP="00831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342A451" w14:textId="77777777" w:rsidR="00831049" w:rsidRDefault="00831049" w:rsidP="00831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AF50A8" w14:textId="375504CB" w:rsidR="00774152" w:rsidRDefault="00774152" w:rsidP="0077415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Klimaatvriendelijk voorschrijven 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3A5AD25" w14:textId="62947825" w:rsidR="00774152" w:rsidRDefault="00774152" w:rsidP="0077415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Referenties</w:t>
      </w:r>
    </w:p>
    <w:p w14:paraId="74D213FB" w14:textId="77777777" w:rsidR="00774152" w:rsidRDefault="00774152" w:rsidP="00774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B6343E" w14:textId="77777777" w:rsidR="00774152" w:rsidRPr="00774152" w:rsidRDefault="00774152" w:rsidP="007741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US"/>
        </w:rPr>
        <w:t>Karliner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, J.,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US"/>
        </w:rPr>
        <w:t>Slotterback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, S., Boyd, R., Ashby, B., Steele, K. &amp; Wang, J. (2020). Health care’s climate footprint: the health sector contribution and opportunities for action. European Journal of Public Health, 30. 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https://doi.org/10.1093/eurpub/ckaa165.843</w:t>
        </w:r>
      </w:hyperlink>
      <w:r w:rsidRPr="00774152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0FF07FC" w14:textId="77777777" w:rsidR="00774152" w:rsidRP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74152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2E24A1C" w14:textId="77777777" w:rsidR="00774152" w:rsidRPr="00774152" w:rsidRDefault="00774152" w:rsidP="0077415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it-IT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RIVM [National institute for public health and the environment]. (2021).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The win-win effect of sustainable healthcare: measures and their health effects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. </w:t>
      </w:r>
      <w:r w:rsidRPr="00774152">
        <w:rPr>
          <w:rStyle w:val="normaltextrun"/>
          <w:rFonts w:ascii="Arial" w:hAnsi="Arial" w:cs="Arial"/>
          <w:sz w:val="22"/>
          <w:szCs w:val="22"/>
          <w:lang w:val="it-IT"/>
        </w:rPr>
        <w:t xml:space="preserve">RIVM. </w:t>
      </w:r>
      <w:hyperlink r:id="rId8" w:tgtFrame="_blank" w:history="1">
        <w:r w:rsidRPr="00774152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it-IT"/>
          </w:rPr>
          <w:t>https://www.rivm.nl/documenten/win-win-effect-of-sustainable-health-care-measures-and-their-health-effects</w:t>
        </w:r>
      </w:hyperlink>
      <w:r w:rsidRPr="00774152">
        <w:rPr>
          <w:rStyle w:val="eop"/>
          <w:rFonts w:ascii="Arial" w:hAnsi="Arial" w:cs="Arial"/>
          <w:color w:val="0000FF"/>
          <w:sz w:val="22"/>
          <w:szCs w:val="22"/>
          <w:lang w:val="it-IT"/>
        </w:rPr>
        <w:t> </w:t>
      </w:r>
    </w:p>
    <w:p w14:paraId="3E41B584" w14:textId="77777777" w:rsidR="00774152" w:rsidRP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774152">
        <w:rPr>
          <w:rStyle w:val="eop"/>
          <w:rFonts w:ascii="Arial" w:hAnsi="Arial" w:cs="Arial"/>
          <w:color w:val="0000FF"/>
          <w:sz w:val="22"/>
          <w:szCs w:val="22"/>
          <w:lang w:val="it-IT"/>
        </w:rPr>
        <w:t> </w:t>
      </w:r>
    </w:p>
    <w:p w14:paraId="79DD5C46" w14:textId="77777777" w:rsidR="00774152" w:rsidRDefault="00774152" w:rsidP="0077415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Landelijke Huisartsen Vereniging [LHG] &amp; Nederlands Huisartsen Genootschap [NHG]. (2021).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De groene huisartsenpraktijk.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Stimular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https://milieuplatformzorg.nl/documents/05092021-eboek-GroeneHuisartsenprakijk-vs5.pdf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3C29D9AC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907939" w14:textId="77777777" w:rsidR="00774152" w:rsidRDefault="00774152" w:rsidP="0077415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Milieu Centraal. (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z.d.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). Wat is het broeikaseffect?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https://www.milieucentraal.nl/klimaat-en-aarde/klimaatverandering/wat-is-het-broeikaseffect/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3D873C1A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19745C" w14:textId="77777777" w:rsidR="00774152" w:rsidRPr="00774152" w:rsidRDefault="00774152" w:rsidP="0077415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fr-FR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UN Environment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US"/>
        </w:rPr>
        <w:t>Programme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. (2017).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Current Use of HCFCs and HFCs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fr-FR"/>
        </w:rPr>
        <w:t>OzonAction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fr-FR"/>
        </w:rPr>
        <w:t xml:space="preserve">.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https://wedocs.unep.org/bitstream/handle/20.500.11822/26867/7877FS02_C_Uses_EN.pdf?seque%20nce=1&amp;isAllowed=</w:t>
        </w:r>
      </w:hyperlink>
      <w:r w:rsidRPr="00774152">
        <w:rPr>
          <w:rStyle w:val="eop"/>
          <w:rFonts w:ascii="Arial" w:hAnsi="Arial" w:cs="Arial"/>
          <w:color w:val="0000FF"/>
          <w:sz w:val="22"/>
          <w:szCs w:val="22"/>
          <w:lang w:val="fr-FR"/>
        </w:rPr>
        <w:t> </w:t>
      </w:r>
    </w:p>
    <w:p w14:paraId="5391A8C4" w14:textId="77777777" w:rsidR="00774152" w:rsidRDefault="00774152" w:rsidP="0077415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Wilkinson, A. &amp; Woodcock, A. (2021). The environmental impact of inhalers for asthma: A green challenge and a golden opportunity.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British journal of clinical pharmacology, 88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(7), 3016–3022.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https://doi.org/10.1111/bcp.15135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16043BA6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3B711DFB" w14:textId="77777777" w:rsidR="00774152" w:rsidRPr="00774152" w:rsidRDefault="00774152" w:rsidP="0077415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74152">
        <w:rPr>
          <w:rStyle w:val="normaltextrun"/>
          <w:rFonts w:ascii="Arial" w:hAnsi="Arial" w:cs="Arial"/>
          <w:sz w:val="22"/>
          <w:szCs w:val="22"/>
        </w:rPr>
        <w:t xml:space="preserve">Poole, J. A., Barnes, C. S.,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Demain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J. G., Bernstein, J. A.,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</w:rPr>
        <w:t>Padukudru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M. A.,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Sheehan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W. J.,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</w:rPr>
        <w:t>Fogelbach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G. G.,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Wedner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J.,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Codina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R.,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</w:rPr>
        <w:t>Levetin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E.,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Cohn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J. R., Kagen, S., </w:t>
      </w:r>
      <w:proofErr w:type="spellStart"/>
      <w:r w:rsidRPr="00774152">
        <w:rPr>
          <w:rStyle w:val="normaltextrun"/>
          <w:rFonts w:ascii="Arial" w:hAnsi="Arial" w:cs="Arial"/>
          <w:sz w:val="22"/>
          <w:szCs w:val="22"/>
        </w:rPr>
        <w:t>Portnoy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</w:rPr>
        <w:t xml:space="preserve">, J. M. &amp; Nel, A. E. (2019).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Impact of weather and climate change with indoor and outdoor air quality in asthma: A Work Group Report of the AAAAI Environmental Exposure and Respiratory Health Committee. Journal of Allergy and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Clinical Immunology, 143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(5), 1702–1710.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https://doi.org/10.1016/j.jaci.2019.02.018</w:t>
        </w:r>
      </w:hyperlink>
      <w:r w:rsidRPr="00774152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D97F561" w14:textId="77777777" w:rsidR="00774152" w:rsidRP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74152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49AD8A37" w14:textId="77777777" w:rsidR="00774152" w:rsidRPr="00774152" w:rsidRDefault="00774152" w:rsidP="0077415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lastRenderedPageBreak/>
        <w:t xml:space="preserve">Pritchard, J. N. (2020). The climate is changing for metered-dose inhalers and action is needed.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Drug design, development and therapy, volume 14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, 3043–3055.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https://doi.org/10.2147/dddt.s262141</w:t>
        </w:r>
      </w:hyperlink>
      <w:r w:rsidRPr="00774152">
        <w:rPr>
          <w:rStyle w:val="eop"/>
          <w:rFonts w:ascii="Arial" w:hAnsi="Arial" w:cs="Arial"/>
          <w:color w:val="0000FF"/>
          <w:sz w:val="22"/>
          <w:szCs w:val="22"/>
          <w:lang w:val="en-US"/>
        </w:rPr>
        <w:t> </w:t>
      </w:r>
    </w:p>
    <w:p w14:paraId="219C431D" w14:textId="77777777" w:rsidR="00774152" w:rsidRP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74152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2C76EEE" w14:textId="77777777" w:rsidR="00774152" w:rsidRDefault="00774152" w:rsidP="0077415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74152">
        <w:rPr>
          <w:rStyle w:val="normaltextrun"/>
          <w:rFonts w:ascii="Arial" w:hAnsi="Arial" w:cs="Arial"/>
          <w:sz w:val="22"/>
          <w:szCs w:val="22"/>
          <w:lang w:val="de-DE"/>
        </w:rPr>
        <w:t>Fulford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  <w:lang w:val="de-DE"/>
        </w:rPr>
        <w:t xml:space="preserve">, B.,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  <w:lang w:val="de-DE"/>
        </w:rPr>
        <w:t>Mezzi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  <w:lang w:val="de-DE"/>
        </w:rPr>
        <w:t xml:space="preserve">, K.,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  <w:lang w:val="de-DE"/>
        </w:rPr>
        <w:t>Aumônier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  <w:lang w:val="de-DE"/>
        </w:rPr>
        <w:t xml:space="preserve">, S. &amp; Finkbeiner, M. (2022).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Carbon footprints and life cycle assessments of inhalers: A review of published evidence. Sustainability, 14(12), 7106. </w:t>
      </w:r>
      <w:hyperlink r:id="rId15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https://doi.org/10.3390/su14127106</w:t>
        </w:r>
      </w:hyperlink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37F74733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247345D9" w14:textId="77777777" w:rsidR="00774152" w:rsidRDefault="00774152" w:rsidP="0077415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-US"/>
        </w:rPr>
        <w:t>Lavorini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, F., Corrigan, C., Barnes, P.,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US"/>
        </w:rPr>
        <w:t>Dekhuijzen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>, P., Levy, M., Pedersen, S., Roche,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4B69E6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774152">
        <w:rPr>
          <w:rStyle w:val="normaltextrun"/>
          <w:rFonts w:ascii="Arial" w:hAnsi="Arial" w:cs="Arial"/>
          <w:sz w:val="22"/>
          <w:szCs w:val="22"/>
          <w:lang w:val="fr-FR"/>
        </w:rPr>
        <w:t xml:space="preserve">N., </w:t>
      </w:r>
      <w:proofErr w:type="spellStart"/>
      <w:r w:rsidRPr="00774152">
        <w:rPr>
          <w:rStyle w:val="spellingerror"/>
          <w:rFonts w:ascii="Arial" w:hAnsi="Arial" w:cs="Arial"/>
          <w:sz w:val="22"/>
          <w:szCs w:val="22"/>
          <w:lang w:val="fr-FR"/>
        </w:rPr>
        <w:t>Vincken</w:t>
      </w:r>
      <w:proofErr w:type="spellEnd"/>
      <w:r w:rsidRPr="00774152">
        <w:rPr>
          <w:rStyle w:val="normaltextrun"/>
          <w:rFonts w:ascii="Arial" w:hAnsi="Arial" w:cs="Arial"/>
          <w:sz w:val="22"/>
          <w:szCs w:val="22"/>
          <w:lang w:val="fr-FR"/>
        </w:rPr>
        <w:t xml:space="preserve">, W. &amp; Crompton, G. (2011).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Retail sales of inhalation devices in European countries: So much for a global policy.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Respiratory Medicine, 105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(7), 1099–1103. </w:t>
      </w:r>
      <w:hyperlink r:id="rId1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https://doi.org/10.1016/j.rmed.2011.03.012</w:t>
        </w:r>
      </w:hyperlink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692A951D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A75D6B" w14:textId="77777777" w:rsidR="00774152" w:rsidRDefault="00774152" w:rsidP="00774152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Nederlands Huisartsen Genootschap. (2020). Astma bij volwassenen. In NHG-Richtlijnen. 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https://richtlijnen.nhg.org/standaarden/astma-bij-volwassenen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2CB78A38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3E509A" w14:textId="77777777" w:rsidR="00774152" w:rsidRDefault="00774152" w:rsidP="0077415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Nederlands Huisartsen Genootschap. (2021). COPD. In NHG-Richtlijnen. 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https://richtlijnen.nhg.org/standaarden/copd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29A6D7A6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ABBB86" w14:textId="77777777" w:rsidR="00774152" w:rsidRDefault="00774152" w:rsidP="00774152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Have, P. T., Van Hal, P. T. W., Wichers, I., Kooistra, J., Hagedoorn, P.,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Brakema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E.,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Chavannes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N., De Heer, P., &amp;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Ossebaard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H. C. (2021).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Turning green: the impact of changing to more eco-friendly respiratory healthcare. A carbon and cost analysis of Dutch prescription data. 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BMJ Open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. </w:t>
      </w:r>
      <w:hyperlink r:id="rId19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https://doi.org/10.1101/2021.11.20.21266571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5745AA57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A4C152" w14:textId="77777777" w:rsidR="00774152" w:rsidRDefault="00774152" w:rsidP="0077415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</w:rPr>
        <w:t>Dekhuijzen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P. N. R.,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Snoeck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-Stroband, J. B., Van Boven, J. F. M. &amp; Van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Aalderen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W. A. (2022, april). CO2-voetafdruk van inhalatoren kan op vele fronten omlaag: Effectiviteit en medische indicatie blijven voorop staan bij keuze inhalator. </w:t>
      </w:r>
      <w:proofErr w:type="spellStart"/>
      <w:r>
        <w:rPr>
          <w:rStyle w:val="spellingerror"/>
          <w:rFonts w:ascii="Arial" w:hAnsi="Arial" w:cs="Arial"/>
          <w:i/>
          <w:iCs/>
          <w:sz w:val="22"/>
          <w:szCs w:val="22"/>
        </w:rPr>
        <w:t>Pharmaceutisch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Weekblad, 16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hyperlink r:id="rId2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https://www.pw.nl/achtergrond/2022/co2-voetafdruk-van-inhalatoren-kan-op-vele-fronten-omlaag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19993372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5748EC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955B88" w14:textId="77777777" w:rsidR="00774152" w:rsidRDefault="00774152" w:rsidP="007741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52F018C" w14:textId="77777777" w:rsidR="00831049" w:rsidRDefault="00831049"/>
    <w:sectPr w:rsidR="0083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FE"/>
    <w:multiLevelType w:val="multilevel"/>
    <w:tmpl w:val="51208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705B"/>
    <w:multiLevelType w:val="multilevel"/>
    <w:tmpl w:val="5666F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A742A"/>
    <w:multiLevelType w:val="multilevel"/>
    <w:tmpl w:val="5A90D3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A028E"/>
    <w:multiLevelType w:val="multilevel"/>
    <w:tmpl w:val="6A107A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27B3C"/>
    <w:multiLevelType w:val="multilevel"/>
    <w:tmpl w:val="FC3889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058A3"/>
    <w:multiLevelType w:val="multilevel"/>
    <w:tmpl w:val="71ECF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1A09"/>
    <w:multiLevelType w:val="multilevel"/>
    <w:tmpl w:val="1D6E5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158E4"/>
    <w:multiLevelType w:val="multilevel"/>
    <w:tmpl w:val="C53054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A1E4E"/>
    <w:multiLevelType w:val="multilevel"/>
    <w:tmpl w:val="852EA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027AC"/>
    <w:multiLevelType w:val="multilevel"/>
    <w:tmpl w:val="3A149A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F067B"/>
    <w:multiLevelType w:val="multilevel"/>
    <w:tmpl w:val="AE42CC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7418D"/>
    <w:multiLevelType w:val="multilevel"/>
    <w:tmpl w:val="FD20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914F6"/>
    <w:multiLevelType w:val="multilevel"/>
    <w:tmpl w:val="AC4A3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C3F54"/>
    <w:multiLevelType w:val="multilevel"/>
    <w:tmpl w:val="58E02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E2E3E"/>
    <w:multiLevelType w:val="multilevel"/>
    <w:tmpl w:val="5914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213E"/>
    <w:multiLevelType w:val="multilevel"/>
    <w:tmpl w:val="E7EE3A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770041">
    <w:abstractNumId w:val="11"/>
  </w:num>
  <w:num w:numId="2" w16cid:durableId="1712343461">
    <w:abstractNumId w:val="0"/>
  </w:num>
  <w:num w:numId="3" w16cid:durableId="1688410417">
    <w:abstractNumId w:val="14"/>
  </w:num>
  <w:num w:numId="4" w16cid:durableId="811946442">
    <w:abstractNumId w:val="12"/>
  </w:num>
  <w:num w:numId="5" w16cid:durableId="1949465572">
    <w:abstractNumId w:val="1"/>
  </w:num>
  <w:num w:numId="6" w16cid:durableId="853617644">
    <w:abstractNumId w:val="8"/>
  </w:num>
  <w:num w:numId="7" w16cid:durableId="1039282104">
    <w:abstractNumId w:val="13"/>
  </w:num>
  <w:num w:numId="8" w16cid:durableId="1861553787">
    <w:abstractNumId w:val="10"/>
  </w:num>
  <w:num w:numId="9" w16cid:durableId="1100368472">
    <w:abstractNumId w:val="5"/>
  </w:num>
  <w:num w:numId="10" w16cid:durableId="1441679700">
    <w:abstractNumId w:val="6"/>
  </w:num>
  <w:num w:numId="11" w16cid:durableId="1846900646">
    <w:abstractNumId w:val="2"/>
  </w:num>
  <w:num w:numId="12" w16cid:durableId="1777022788">
    <w:abstractNumId w:val="15"/>
  </w:num>
  <w:num w:numId="13" w16cid:durableId="1574778944">
    <w:abstractNumId w:val="3"/>
  </w:num>
  <w:num w:numId="14" w16cid:durableId="1024751786">
    <w:abstractNumId w:val="9"/>
  </w:num>
  <w:num w:numId="15" w16cid:durableId="1958024910">
    <w:abstractNumId w:val="7"/>
  </w:num>
  <w:num w:numId="16" w16cid:durableId="539049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9"/>
    <w:rsid w:val="00413129"/>
    <w:rsid w:val="00774152"/>
    <w:rsid w:val="008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F708"/>
  <w15:chartTrackingRefBased/>
  <w15:docId w15:val="{8197B821-3452-4B46-9925-B430324F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3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pellingerror">
    <w:name w:val="spellingerror"/>
    <w:basedOn w:val="Standaardalinea-lettertype"/>
    <w:rsid w:val="00831049"/>
  </w:style>
  <w:style w:type="character" w:customStyle="1" w:styleId="eop">
    <w:name w:val="eop"/>
    <w:basedOn w:val="Standaardalinea-lettertype"/>
    <w:rsid w:val="00831049"/>
  </w:style>
  <w:style w:type="character" w:customStyle="1" w:styleId="normaltextrun">
    <w:name w:val="normaltextrun"/>
    <w:basedOn w:val="Standaardalinea-lettertype"/>
    <w:rsid w:val="00831049"/>
  </w:style>
  <w:style w:type="character" w:customStyle="1" w:styleId="contextualspellingandgrammarerror">
    <w:name w:val="contextualspellingandgrammarerror"/>
    <w:basedOn w:val="Standaardalinea-lettertype"/>
    <w:rsid w:val="0083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m.nl/documenten/win-win-effect-of-sustainable-health-care-measures-and-their-health-effects" TargetMode="External"/><Relationship Id="rId13" Type="http://schemas.openxmlformats.org/officeDocument/2006/relationships/hyperlink" Target="https://doi.org/10.1016/j.jaci.2019.02.018" TargetMode="External"/><Relationship Id="rId18" Type="http://schemas.openxmlformats.org/officeDocument/2006/relationships/hyperlink" Target="https://richtlijnen.nhg.org/standaarden/cop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93/eurpub/ckaa165.843" TargetMode="External"/><Relationship Id="rId12" Type="http://schemas.openxmlformats.org/officeDocument/2006/relationships/hyperlink" Target="https://doi.org/10.1111/bcp.15135" TargetMode="External"/><Relationship Id="rId17" Type="http://schemas.openxmlformats.org/officeDocument/2006/relationships/hyperlink" Target="https://richtlijnen.nhg.org/standaarden/astma-bij-volwassen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rmed.2011.03.012" TargetMode="External"/><Relationship Id="rId20" Type="http://schemas.openxmlformats.org/officeDocument/2006/relationships/hyperlink" Target="https://www.pw.nl/achtergrond/2022/co2-voetafdruk-van-inhalatoren-kan-op-vele-fronten-omla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chtlijnen.nhg.org/standaarden/astma-bij-volwassenen" TargetMode="External"/><Relationship Id="rId11" Type="http://schemas.openxmlformats.org/officeDocument/2006/relationships/hyperlink" Target="https://wedocs.unep.org/bitstream/handle/20.500.11822/26867/7877FS02_C_Uses_EN.pdf?seque%20nce=1&amp;isAllowed=" TargetMode="External"/><Relationship Id="rId5" Type="http://schemas.openxmlformats.org/officeDocument/2006/relationships/hyperlink" Target="https://ginasthma.org/wp-content/uploads/2022/05/GINA-Main-Report-2022-FINAL-22-05-03-WMS.pdf" TargetMode="External"/><Relationship Id="rId15" Type="http://schemas.openxmlformats.org/officeDocument/2006/relationships/hyperlink" Target="https://doi.org/10.3390/su14127106" TargetMode="External"/><Relationship Id="rId10" Type="http://schemas.openxmlformats.org/officeDocument/2006/relationships/hyperlink" Target="https://www.milieucentraal.nl/klimaat-en-aarde/klimaatverandering/wat-is-het-broeikaseffect/" TargetMode="External"/><Relationship Id="rId19" Type="http://schemas.openxmlformats.org/officeDocument/2006/relationships/hyperlink" Target="https://doi.org/10.1101/2021.11.20.21266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ieuplatformzorg.nl/documents/05092021-eboek-GroeneHuisartsenprakijk-vs5.pdf" TargetMode="External"/><Relationship Id="rId14" Type="http://schemas.openxmlformats.org/officeDocument/2006/relationships/hyperlink" Target="https://doi.org/10.2147/dddt.s2621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Cradle to  Cradle Café</dc:creator>
  <cp:keywords/>
  <dc:description/>
  <cp:lastModifiedBy>secretariaat CAHAG</cp:lastModifiedBy>
  <cp:revision>2</cp:revision>
  <dcterms:created xsi:type="dcterms:W3CDTF">2023-03-22T16:58:00Z</dcterms:created>
  <dcterms:modified xsi:type="dcterms:W3CDTF">2023-03-22T16:58:00Z</dcterms:modified>
</cp:coreProperties>
</file>